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76"/>
        <w:ind w:right="467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внесении изменений и дополнений в постановление администрации города Тулы от 22.10.2012 № 2984 </w:t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Федеральным законом от 21 декабря 1994 года № 69-ФЗ «О пожарной безопасности», Федеральным законом от 6 октября 2003 года</w:t>
        <w:br/>
        <w:t xml:space="preserve">№ 131-ФЗ «Об общих принципах организации местного самоуправления в Российской Федерации», Федеральным законом от 6 мая 2011 года № 100-ФЗ </w:t>
        <w:br/>
        <w:t>«О добровольной пожарной охране», Законом Тульской области от 11 ноября 2005 года № 641-ЗТО «О пожарной безопасности в Тульской области», Законом Тульской области от 20 июля 2011 года № 1628-ЗТО «О добровольной пожарной охране Тульской области», на основании Устава муниципального образования городской округ город Тула администрация города Тулы ПОСТАНОВЛЯЕТ:</w:t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Утвердить изменения и дополнения, которые вносятся в постановление администрации города Тулы от 22.10.2012 №2984</w:t>
      </w:r>
      <w:r>
        <w:rPr>
          <w:rFonts w:ascii="PT Astra Serif" w:hAnsi="PT Astra Serif"/>
          <w:color w:val="000000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О добровольной пожарной охране муниципального образования город Тула</w:t>
      </w:r>
      <w:r>
        <w:rPr>
          <w:rFonts w:ascii="PT Astra Serif" w:hAnsi="PT Astra Serif"/>
          <w:color w:val="000000"/>
          <w:sz w:val="28"/>
          <w:szCs w:val="28"/>
        </w:rPr>
        <w:t>» (приложение).</w:t>
      </w:r>
    </w:p>
    <w:p>
      <w:pPr>
        <w:pStyle w:val="Normal"/>
        <w:tabs>
          <w:tab w:val="clear" w:pos="708"/>
          <w:tab w:val="left" w:pos="5954" w:leader="none"/>
        </w:tabs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2. Разместить постановление на официальном сайте администрации города Тулы в информационно - телекоммуникационной сети «Интернет».</w:t>
      </w:r>
    </w:p>
    <w:p>
      <w:pPr>
        <w:pStyle w:val="ListParagraph"/>
        <w:ind w:firstLine="708" w:left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76"/>
        <w:ind w:firstLine="709"/>
        <w:rPr/>
      </w:pPr>
      <w:r>
        <w:rPr>
          <w:rFonts w:ascii="PT Astra Serif" w:hAnsi="PT Astra Serif"/>
          <w:sz w:val="28"/>
          <w:szCs w:val="28"/>
        </w:rPr>
        <w:t xml:space="preserve">Глава администрации </w:t>
      </w:r>
    </w:p>
    <w:p>
      <w:pPr>
        <w:pStyle w:val="Normal"/>
        <w:spacing w:lineRule="auto" w:line="276"/>
        <w:ind w:firstLine="709"/>
        <w:rPr/>
      </w:pPr>
      <w:r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>
      <w:pPr>
        <w:pStyle w:val="Normal"/>
        <w:spacing w:lineRule="auto" w:line="276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</w:p>
    <w:p>
      <w:pPr>
        <w:pStyle w:val="Normal"/>
        <w:spacing w:lineRule="auto" w:line="276"/>
        <w:ind w:firstLine="708"/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Приложение к постановлению </w:t>
      </w:r>
    </w:p>
    <w:p>
      <w:pPr>
        <w:pStyle w:val="Normal"/>
        <w:spacing w:lineRule="auto" w:line="276"/>
        <w:ind w:firstLine="708"/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администрации города Тулы </w:t>
      </w:r>
    </w:p>
    <w:p>
      <w:pPr>
        <w:pStyle w:val="Normal"/>
        <w:spacing w:lineRule="auto" w:line="276"/>
        <w:ind w:firstLine="708"/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от____________ №__________</w:t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Изменения и дополнения, которые вносятся в постановление администрации города Тулы от 22.10.2012 № 2984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«</w:t>
      </w:r>
      <w:r>
        <w:rPr>
          <w:rFonts w:ascii="PT Astra Serif" w:hAnsi="PT Astra Serif"/>
          <w:b/>
          <w:sz w:val="28"/>
          <w:szCs w:val="28"/>
        </w:rPr>
        <w:t>О добровольной пожарной охране муниципального образования город Тула</w:t>
      </w:r>
      <w:r>
        <w:rPr>
          <w:rFonts w:ascii="PT Astra Serif" w:hAnsi="PT Astra Serif"/>
          <w:b/>
          <w:color w:val="000000"/>
          <w:sz w:val="28"/>
          <w:szCs w:val="28"/>
        </w:rPr>
        <w:t>»</w:t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1. В преамбуле постановления после текста «Устава муниципального образования» дополнить текстом «городской округ».</w:t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2. В приложении к постановлению:</w:t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 пункт 22 признать утратившим силу;</w:t>
      </w:r>
    </w:p>
    <w:p>
      <w:pPr>
        <w:pStyle w:val="Normal"/>
        <w:spacing w:lineRule="auto" w:line="276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2) дополнить пунктом 23-1, следующего содержания:</w:t>
      </w:r>
    </w:p>
    <w:p>
      <w:pPr>
        <w:pStyle w:val="Normal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«23-1. Администрация города Тулы вправе предоставлять членам, участникам добровольной пожарной охраны - добровольным пожарным, принимавшим непосредственное участие в тушении пожаров, правовую и социальную защиту в виде: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 возможности первоочередного поступления детей в дошкольные образовательные (детские сады) учреждения и в кадетские образовательные учреждения (выдача рекомендации);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2) поощрения ценным подарком за образцовое выполнение обязанностей добровольного пожарного в порядке, установленном настоящим Положением;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3) возможности бесплатного или льготного посещения образовательных, культурных, спортивных, концертных и волонтерских мероприятий;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4) повышение статуса добровольцев через постоянное общение с ними руководителей органов местного самоуправления (</w:t>
      </w:r>
      <w:r>
        <w:rPr>
          <w:rFonts w:ascii="PT Astra Serif" w:hAnsi="PT Astra Serif"/>
          <w:color w:val="000000"/>
          <w:sz w:val="28"/>
          <w:szCs w:val="28"/>
        </w:rPr>
        <w:t>п</w:t>
      </w:r>
      <w:r>
        <w:rPr>
          <w:rFonts w:ascii="PT Astra Serif" w:hAnsi="PT Astra Serif"/>
          <w:color w:val="000000"/>
          <w:sz w:val="28"/>
          <w:szCs w:val="28"/>
        </w:rPr>
        <w:t>о согласованию);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5) содействия формирования, функционирования и развития инфраструктуры добровольчества, включая добровольческую деятельность школьников (при необходимости);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6) организации освещения актуальных вопросов деятельности добровольной пожарной охраны в средствах массовой информации, в сети «Интернет», в рамках «круглых столов», семинаров, а также иных мероприятий, проводимых администрацией города Тулы;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7) организации выпуска информационно-справочной и документально-публицистической продукции;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8) размещения контактной информации о добровольной пожарной охране  на официальных сайтах органов местного самоуправления, в средствах массовой информации, на информационных стендах (баннерах) в административных зданиях органов власти и иных организаций, осуществляющих массовую работу с населением;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9) информационного обеспечения деятельности по привлечению граждан к обеспечению пожарной безопасности;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10) посещения спортивных мероприятий с участием профессиональных спортсменов в командных и индивидуальных видах спорта (бесплатно);</w:t>
      </w:r>
    </w:p>
    <w:p>
      <w:pPr>
        <w:pStyle w:val="Normal"/>
        <w:spacing w:lineRule="auto" w:line="276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11) посещение плавательного бассейна (бесплатно)».</w:t>
      </w:r>
    </w:p>
    <w:p>
      <w:pPr>
        <w:pStyle w:val="Normal"/>
        <w:spacing w:lineRule="auto" w:line="276" w:before="0" w:after="20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3) дополнить разделом 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VIII следующего содержания:</w:t>
      </w:r>
    </w:p>
    <w:p>
      <w:pPr>
        <w:pStyle w:val="Normal"/>
        <w:jc w:val="center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«</w:t>
      </w:r>
      <w:r>
        <w:rPr>
          <w:rFonts w:eastAsia="Calibri" w:cs="PT Astra Serif" w:ascii="PT Astra Serif" w:hAnsi="PT Astra Serif" w:eastAsiaTheme="minorHAnsi"/>
          <w:b/>
          <w:sz w:val="28"/>
          <w:szCs w:val="28"/>
          <w:lang w:eastAsia="en-US"/>
        </w:rPr>
        <w:t>VIII. Порядок поощрения ценным подарком за образцовое выполнение обязанностей добровольного пожарного</w:t>
      </w:r>
    </w:p>
    <w:p>
      <w:pPr>
        <w:pStyle w:val="Normal"/>
        <w:ind w:firstLine="540"/>
        <w:jc w:val="both"/>
        <w:rPr>
          <w:rFonts w:ascii="PT Astra Serif" w:hAnsi="PT Astra Serif" w:eastAsia="Calibri" w:cs="PT Astra Serif" w:eastAsiaTheme="minorHAnsi"/>
          <w:lang w:eastAsia="en-US"/>
        </w:rPr>
      </w:pPr>
      <w:r>
        <w:rPr>
          <w:rFonts w:eastAsia="Calibri" w:cs="PT Astra Serif" w:eastAsiaTheme="minorHAnsi" w:ascii="PT Astra Serif" w:hAnsi="PT Astra Serif"/>
          <w:lang w:eastAsia="en-US"/>
        </w:rPr>
      </w:r>
    </w:p>
    <w:p>
      <w:pPr>
        <w:pStyle w:val="Normal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 xml:space="preserve">26. Ценный подарок является формой поощрения добровольных пожарных, за образцовое исполнение служебных обязанностей и весомый вклад в выполнение задач добровольной пожарной охраны </w:t>
      </w:r>
      <w:r>
        <w:rPr>
          <w:rFonts w:ascii="PT Astra Serif" w:hAnsi="PT Astra Serif"/>
          <w:sz w:val="28"/>
          <w:szCs w:val="28"/>
        </w:rPr>
        <w:t>муниципального образования город Тула</w:t>
      </w: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.</w:t>
      </w:r>
    </w:p>
    <w:p>
      <w:pPr>
        <w:pStyle w:val="Normal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27. Ценный подарок - это предмет, имеющий художественную и (или) материальную ценность, передаваемый в собственность гражданам в качестве памятного дара.</w:t>
      </w:r>
    </w:p>
    <w:p>
      <w:pPr>
        <w:pStyle w:val="Normal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28. Ходатайство о награждении ценным подарком добровольного пожарного вносится на имя главы администрации города Тулы управлением по мобилизационной подготовке, ГО и ЧС администрации города Тулы на основании представления начальника главного управления администрации города Тулы по территориальному округу не менее чем за десять календарных дней до предполагаемой даты награждения.</w:t>
      </w:r>
    </w:p>
    <w:p>
      <w:pPr>
        <w:pStyle w:val="Normal"/>
        <w:ind w:firstLine="53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29. Решение о награждении ценным подарком принимается главой администрации города Тулы и оформляется распоряжением администрации города Тулы.</w:t>
      </w:r>
    </w:p>
    <w:p>
      <w:pPr>
        <w:pStyle w:val="Normal"/>
        <w:ind w:firstLine="53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 xml:space="preserve">30. Стоимость ценного подарка не может превышать 4 000 (четыре тысячи) рублей. </w:t>
      </w:r>
    </w:p>
    <w:p>
      <w:pPr>
        <w:pStyle w:val="Normal"/>
        <w:ind w:firstLine="53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31. Вручение ценного подарка осуществляется в торжественной обстановке главой администрации города Тулы или лицом, уполномоченным главой администрации города Тулы.</w:t>
      </w:r>
    </w:p>
    <w:p>
      <w:pPr>
        <w:pStyle w:val="Normal"/>
        <w:ind w:firstLine="709"/>
        <w:jc w:val="both"/>
        <w:rPr>
          <w:rFonts w:ascii="PT Astra Serif" w:hAnsi="PT Astra Serif" w:eastAsia="Calibri" w:cs="PT Astra Serif" w:eastAsiaTheme="minorHAnsi"/>
          <w:sz w:val="28"/>
          <w:szCs w:val="28"/>
          <w:lang w:eastAsia="en-US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32. Реализация настоящего Порядка осуществляется за счет средств бюджета муниципального образования город Тула.</w:t>
      </w:r>
      <w:bookmarkStart w:id="0" w:name="_GoBack"/>
      <w:bookmarkEnd w:id="0"/>
    </w:p>
    <w:p>
      <w:pPr>
        <w:pStyle w:val="Normal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33. Оформление документов, связанных с выдачей и списанием ценных подарков, осуществляется в соответствии с учетной политикой администрации города Тулы».</w:t>
      </w:r>
    </w:p>
    <w:p>
      <w:pPr>
        <w:pStyle w:val="Normal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</w:r>
    </w:p>
    <w:p>
      <w:pPr>
        <w:pStyle w:val="Normal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eastAsia="Calibri" w:cs="PT Astra Serif" w:ascii="PT Astra Serif" w:hAnsi="PT Astra Serif" w:eastAsiaTheme="minorHAnsi"/>
          <w:sz w:val="28"/>
          <w:szCs w:val="28"/>
          <w:lang w:eastAsia="en-US"/>
        </w:rPr>
        <w:t>_______________________________________________________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swiss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240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240f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b3083"/>
    <w:rPr>
      <w:sz w:val="16"/>
      <w:szCs w:val="16"/>
    </w:rPr>
  </w:style>
  <w:style w:type="character" w:styleId="Style15" w:customStyle="1">
    <w:name w:val="Текст примечания Знак"/>
    <w:basedOn w:val="DefaultParagraphFont"/>
    <w:uiPriority w:val="99"/>
    <w:semiHidden/>
    <w:qFormat/>
    <w:rsid w:val="003b308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ма примечания Знак"/>
    <w:basedOn w:val="Style15"/>
    <w:link w:val="annotationsubject"/>
    <w:uiPriority w:val="99"/>
    <w:semiHidden/>
    <w:qFormat/>
    <w:rsid w:val="003b3083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3b3083"/>
    <w:rPr>
      <w:rFonts w:ascii="Segoe UI" w:hAnsi="Segoe UI" w:eastAsia="Times New Roman" w:cs="Segoe UI"/>
      <w:sz w:val="18"/>
      <w:szCs w:val="18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9240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32a64"/>
    <w:pPr>
      <w:spacing w:before="0" w:after="0"/>
      <w:ind w:firstLine="709" w:left="720"/>
      <w:contextualSpacing/>
    </w:pPr>
    <w:rPr>
      <w:rFonts w:eastAsia="Calibri"/>
      <w:szCs w:val="22"/>
      <w:lang w:eastAsia="en-US"/>
    </w:rPr>
  </w:style>
  <w:style w:type="paragraph" w:styleId="CommentText">
    <w:name w:val="annotation text"/>
    <w:basedOn w:val="Normal"/>
    <w:link w:val="Style15"/>
    <w:uiPriority w:val="99"/>
    <w:semiHidden/>
    <w:unhideWhenUsed/>
    <w:rsid w:val="003b308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6"/>
    <w:uiPriority w:val="99"/>
    <w:semiHidden/>
    <w:unhideWhenUsed/>
    <w:qFormat/>
    <w:rsid w:val="003b3083"/>
    <w:pPr/>
    <w:rPr>
      <w:b/>
      <w:bCs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3b3083"/>
    <w:pPr/>
    <w:rPr>
      <w:rFonts w:ascii="Segoe UI" w:hAnsi="Segoe UI" w:cs="Segoe UI"/>
      <w:sz w:val="18"/>
      <w:szCs w:val="18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LibreOffice/24.8.4.2$Linux_X86_64 LibreOffice_project/480$Build-2</Application>
  <AppVersion>15.0000</AppVersion>
  <Pages>3</Pages>
  <Words>615</Words>
  <Characters>4538</Characters>
  <CharactersWithSpaces>5200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2025-11-28T12:27:00Z</dcterms:created>
  <dc:creator>Дегтярев Николай Львович</dc:creator>
  <dc:description/>
  <dc:language>ru-RU</dc:language>
  <cp:lastModifiedBy/>
  <dcterms:modified xsi:type="dcterms:W3CDTF">2025-12-15T11:02:45Z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